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664D" w14:textId="1FB86FDD" w:rsidR="004D7C5D" w:rsidRDefault="004D7C5D" w:rsidP="004D7C5D">
      <w:pPr>
        <w:rPr>
          <w:rFonts w:eastAsia="Times New Roman"/>
          <w:b/>
          <w:bCs/>
        </w:rPr>
      </w:pPr>
      <w:r w:rsidRPr="004D7C5D">
        <w:rPr>
          <w:rFonts w:eastAsia="Times New Roman"/>
          <w:b/>
          <w:bCs/>
        </w:rPr>
        <w:t>Middlesex Age Grade meeting – 12 Nov 2025</w:t>
      </w:r>
    </w:p>
    <w:p w14:paraId="20657674" w14:textId="77777777" w:rsidR="00036A33" w:rsidRDefault="00036A33" w:rsidP="00036A33">
      <w:hyperlink r:id="rId5" w:history="1">
        <w:r>
          <w:rPr>
            <w:rStyle w:val="Hyperlink"/>
          </w:rPr>
          <w:t>Middlesex Rugby : Bringing people together to enjoy rugby</w:t>
        </w:r>
      </w:hyperlink>
    </w:p>
    <w:p w14:paraId="4632A80B" w14:textId="77777777" w:rsidR="00036A33" w:rsidRDefault="00036A33" w:rsidP="004D7C5D">
      <w:pPr>
        <w:rPr>
          <w:rFonts w:eastAsia="Times New Roman"/>
          <w:b/>
          <w:bCs/>
        </w:rPr>
      </w:pPr>
    </w:p>
    <w:p w14:paraId="610BB2E0" w14:textId="77777777" w:rsidR="00036A33" w:rsidRDefault="00036A33" w:rsidP="004D7C5D">
      <w:pPr>
        <w:rPr>
          <w:rFonts w:eastAsia="Times New Roman"/>
          <w:b/>
          <w:bCs/>
        </w:rPr>
      </w:pPr>
    </w:p>
    <w:p w14:paraId="03389BF7" w14:textId="654C5656" w:rsidR="00036A33" w:rsidRDefault="00036A33" w:rsidP="004D7C5D">
      <w:pPr>
        <w:rPr>
          <w:rFonts w:eastAsia="Times New Roman"/>
          <w:b/>
          <w:bCs/>
        </w:rPr>
      </w:pPr>
      <w:r>
        <w:rPr>
          <w:rFonts w:eastAsia="Times New Roman"/>
          <w:b/>
          <w:bCs/>
        </w:rPr>
        <w:t>Waheed Aslam</w:t>
      </w:r>
    </w:p>
    <w:p w14:paraId="579C9B7E" w14:textId="4722D195" w:rsidR="00036A33" w:rsidRDefault="00036A33" w:rsidP="004D7C5D">
      <w:pPr>
        <w:rPr>
          <w:rFonts w:eastAsia="Times New Roman"/>
          <w:b/>
          <w:bCs/>
        </w:rPr>
      </w:pPr>
      <w:r>
        <w:rPr>
          <w:rFonts w:eastAsia="Times New Roman"/>
          <w:b/>
          <w:bCs/>
        </w:rPr>
        <w:t>Chair Age Grade Middlesex Rugby</w:t>
      </w:r>
    </w:p>
    <w:p w14:paraId="2EB1BD9A" w14:textId="33264FA6" w:rsidR="00036A33" w:rsidRDefault="00036A33" w:rsidP="004D7C5D">
      <w:pPr>
        <w:rPr>
          <w:rFonts w:eastAsia="Times New Roman"/>
          <w:b/>
          <w:bCs/>
        </w:rPr>
      </w:pPr>
      <w:hyperlink r:id="rId6" w:history="1">
        <w:r w:rsidRPr="00680312">
          <w:rPr>
            <w:rStyle w:val="Hyperlink"/>
            <w:rFonts w:eastAsia="Times New Roman"/>
            <w:b/>
            <w:bCs/>
          </w:rPr>
          <w:t>Waheed.aslam@middlesexrugby.com</w:t>
        </w:r>
      </w:hyperlink>
    </w:p>
    <w:p w14:paraId="2B99D2E0" w14:textId="77777777" w:rsidR="004D7C5D" w:rsidRDefault="004D7C5D" w:rsidP="004D7C5D">
      <w:pPr>
        <w:rPr>
          <w:rFonts w:eastAsia="Times New Roman"/>
        </w:rPr>
      </w:pPr>
    </w:p>
    <w:p w14:paraId="54BB8929" w14:textId="053DDCB8" w:rsidR="004D7C5D" w:rsidRPr="004D7C5D" w:rsidRDefault="004D7C5D" w:rsidP="004D7C5D">
      <w:pPr>
        <w:rPr>
          <w:rFonts w:eastAsia="Times New Roman"/>
          <w:b/>
          <w:bCs/>
        </w:rPr>
      </w:pPr>
      <w:r w:rsidRPr="004D7C5D">
        <w:rPr>
          <w:rFonts w:eastAsia="Times New Roman"/>
          <w:b/>
          <w:bCs/>
        </w:rPr>
        <w:t>Agenda</w:t>
      </w:r>
    </w:p>
    <w:p w14:paraId="601F2554" w14:textId="7AFCE96C" w:rsidR="004D7C5D" w:rsidRPr="004D7C5D" w:rsidRDefault="004D7C5D" w:rsidP="004D7C5D">
      <w:pPr>
        <w:pStyle w:val="ListParagraph"/>
        <w:numPr>
          <w:ilvl w:val="0"/>
          <w:numId w:val="1"/>
        </w:numPr>
        <w:rPr>
          <w:rFonts w:eastAsia="Times New Roman"/>
        </w:rPr>
      </w:pPr>
      <w:r w:rsidRPr="004D7C5D">
        <w:rPr>
          <w:rFonts w:eastAsia="Times New Roman"/>
        </w:rPr>
        <w:t>Regulation Changes</w:t>
      </w:r>
    </w:p>
    <w:p w14:paraId="6694DDAD" w14:textId="62C9842E" w:rsidR="004D7C5D" w:rsidRPr="004D7C5D" w:rsidRDefault="004D7C5D" w:rsidP="004D7C5D">
      <w:pPr>
        <w:pStyle w:val="ListParagraph"/>
        <w:numPr>
          <w:ilvl w:val="0"/>
          <w:numId w:val="1"/>
        </w:numPr>
        <w:rPr>
          <w:rFonts w:eastAsia="Times New Roman"/>
        </w:rPr>
      </w:pPr>
      <w:r w:rsidRPr="004D7C5D">
        <w:rPr>
          <w:rFonts w:eastAsia="Times New Roman"/>
        </w:rPr>
        <w:t>Funding opportunities for clubs and individuals</w:t>
      </w:r>
    </w:p>
    <w:p w14:paraId="28FF37EF" w14:textId="19CE94CD" w:rsidR="004D7C5D" w:rsidRPr="004D7C5D" w:rsidRDefault="004D7C5D" w:rsidP="004D7C5D">
      <w:pPr>
        <w:pStyle w:val="ListParagraph"/>
        <w:numPr>
          <w:ilvl w:val="0"/>
          <w:numId w:val="1"/>
        </w:numPr>
        <w:rPr>
          <w:rFonts w:eastAsia="Times New Roman"/>
        </w:rPr>
      </w:pPr>
      <w:r w:rsidRPr="004D7C5D">
        <w:rPr>
          <w:rFonts w:eastAsia="Times New Roman"/>
        </w:rPr>
        <w:t>Training Opportunities</w:t>
      </w:r>
    </w:p>
    <w:p w14:paraId="2190E972" w14:textId="0BD7F783" w:rsidR="004D7C5D" w:rsidRPr="004D7C5D" w:rsidRDefault="004D7C5D" w:rsidP="004D7C5D">
      <w:pPr>
        <w:pStyle w:val="ListParagraph"/>
        <w:numPr>
          <w:ilvl w:val="0"/>
          <w:numId w:val="1"/>
        </w:numPr>
        <w:rPr>
          <w:rFonts w:eastAsia="Times New Roman"/>
        </w:rPr>
      </w:pPr>
      <w:r w:rsidRPr="004D7C5D">
        <w:rPr>
          <w:rFonts w:eastAsia="Times New Roman"/>
        </w:rPr>
        <w:t>Player pathway</w:t>
      </w:r>
    </w:p>
    <w:p w14:paraId="35CF1320" w14:textId="116C5723" w:rsidR="004D7C5D" w:rsidRPr="004D7C5D" w:rsidRDefault="004D7C5D" w:rsidP="004D7C5D">
      <w:pPr>
        <w:pStyle w:val="ListParagraph"/>
        <w:numPr>
          <w:ilvl w:val="0"/>
          <w:numId w:val="1"/>
        </w:numPr>
        <w:rPr>
          <w:rFonts w:eastAsia="Times New Roman"/>
        </w:rPr>
      </w:pPr>
      <w:r w:rsidRPr="004D7C5D">
        <w:rPr>
          <w:rFonts w:eastAsia="Times New Roman"/>
        </w:rPr>
        <w:t>Other Middlesex Initiatives</w:t>
      </w:r>
    </w:p>
    <w:p w14:paraId="5DD1F270" w14:textId="77777777" w:rsidR="004D7C5D" w:rsidRDefault="004D7C5D" w:rsidP="004D7C5D">
      <w:pPr>
        <w:rPr>
          <w:rFonts w:eastAsia="Times New Roman"/>
        </w:rPr>
      </w:pPr>
    </w:p>
    <w:p w14:paraId="21990B95" w14:textId="67DE7F99" w:rsidR="004D7C5D" w:rsidRDefault="004D7C5D" w:rsidP="004D7C5D">
      <w:pPr>
        <w:rPr>
          <w:rFonts w:eastAsia="Times New Roman"/>
        </w:rPr>
      </w:pPr>
      <w:r w:rsidRPr="004D7C5D">
        <w:rPr>
          <w:rFonts w:eastAsia="Times New Roman"/>
          <w:b/>
          <w:bCs/>
        </w:rPr>
        <w:t>Regulation Changes and Age Grade Review:</w:t>
      </w:r>
      <w:r>
        <w:rPr>
          <w:rFonts w:eastAsia="Times New Roman"/>
        </w:rPr>
        <w:t xml:space="preserve"> Waheed and Mark led a comprehensive discussion on recent and upcoming changes to age grade rugby regulations, including the ongoing Regulation 15 review, the importance of club feedback, and the drive to make regulations clearer and more accessible for all stakeholders.</w:t>
      </w:r>
    </w:p>
    <w:p w14:paraId="075E0A34" w14:textId="77777777" w:rsidR="004D7C5D" w:rsidRDefault="004D7C5D" w:rsidP="004D7C5D">
      <w:pPr>
        <w:rPr>
          <w:rFonts w:eastAsia="Times New Roman"/>
        </w:rPr>
      </w:pPr>
      <w:r>
        <w:rPr>
          <w:rFonts w:eastAsia="Times New Roman"/>
        </w:rPr>
        <w:t>Regulation 15 Review Process: Mark explained that Regulation 15, which governs age grade rugby, is undergoing a significant review based on extensive feedback from clubs, schools, and counties. The review aims to identify non-negotiable elements and areas for improvement, with over 450 responses already received. The process includes collecting feedback until the end of November, analysing common themes, and rolling out changes in phases to ensure smooth transitions.</w:t>
      </w:r>
    </w:p>
    <w:p w14:paraId="3DBA33C6" w14:textId="77777777" w:rsidR="004D7C5D" w:rsidRDefault="004D7C5D" w:rsidP="004D7C5D">
      <w:pPr>
        <w:rPr>
          <w:rFonts w:eastAsia="Times New Roman"/>
        </w:rPr>
      </w:pPr>
      <w:r>
        <w:rPr>
          <w:rFonts w:eastAsia="Times New Roman"/>
        </w:rPr>
        <w:t>Making Regulations Accessible: </w:t>
      </w:r>
    </w:p>
    <w:p w14:paraId="2B610654" w14:textId="77777777" w:rsidR="004D7C5D" w:rsidRDefault="004D7C5D" w:rsidP="004D7C5D">
      <w:pPr>
        <w:rPr>
          <w:rFonts w:eastAsia="Times New Roman"/>
        </w:rPr>
      </w:pPr>
    </w:p>
    <w:p w14:paraId="443C7E5C" w14:textId="77777777" w:rsidR="004D7C5D" w:rsidRDefault="004D7C5D" w:rsidP="004D7C5D">
      <w:pPr>
        <w:rPr>
          <w:rFonts w:eastAsia="Times New Roman"/>
        </w:rPr>
      </w:pPr>
      <w:r>
        <w:rPr>
          <w:rFonts w:eastAsia="Times New Roman"/>
        </w:rPr>
        <w:t>The team emphasised the need to transform regulations from lengthy legal documents into clearer, more user-friendly formats, such as tables and visual aids. This initiative is intended to help young players, coaches, and club officials better understand and apply the rules, starting with Regulation 15 and eventually extending to all 21 RFU regulations.</w:t>
      </w:r>
    </w:p>
    <w:p w14:paraId="5FC871F3" w14:textId="77777777" w:rsidR="004D7C5D" w:rsidRDefault="004D7C5D" w:rsidP="004D7C5D">
      <w:pPr>
        <w:rPr>
          <w:rFonts w:eastAsia="Times New Roman"/>
        </w:rPr>
      </w:pPr>
    </w:p>
    <w:p w14:paraId="27C87203" w14:textId="77777777" w:rsidR="004D7C5D" w:rsidRDefault="004D7C5D" w:rsidP="004D7C5D">
      <w:pPr>
        <w:rPr>
          <w:rFonts w:eastAsia="Times New Roman"/>
        </w:rPr>
      </w:pPr>
      <w:r w:rsidRPr="004D7C5D">
        <w:rPr>
          <w:rFonts w:eastAsia="Times New Roman"/>
          <w:b/>
          <w:bCs/>
        </w:rPr>
        <w:t>Recent Regulation Tweaks:</w:t>
      </w:r>
      <w:r>
        <w:rPr>
          <w:rFonts w:eastAsia="Times New Roman"/>
        </w:rPr>
        <w:t xml:space="preserve"> Mark highlighted that recent changes to regulations were mainly clarifications rather than major overhauls. Notably, the regulations now explicitly allow girls to play girls-only rugby, and adjustments have been made to accommodate players educated in different year groups, ensuring greater flexibility while maintaining safety protocols.</w:t>
      </w:r>
    </w:p>
    <w:p w14:paraId="4FCAA4CC" w14:textId="77777777" w:rsidR="004D7C5D" w:rsidRDefault="004D7C5D" w:rsidP="004D7C5D">
      <w:pPr>
        <w:rPr>
          <w:rFonts w:eastAsia="Times New Roman"/>
        </w:rPr>
      </w:pPr>
    </w:p>
    <w:p w14:paraId="2C20F96E" w14:textId="77777777" w:rsidR="004D7C5D" w:rsidRDefault="004D7C5D" w:rsidP="004D7C5D">
      <w:pPr>
        <w:rPr>
          <w:rFonts w:eastAsia="Times New Roman"/>
        </w:rPr>
      </w:pPr>
      <w:r w:rsidRPr="004D7C5D">
        <w:rPr>
          <w:rFonts w:eastAsia="Times New Roman"/>
          <w:b/>
          <w:bCs/>
        </w:rPr>
        <w:t>Feedback and Implementation Timeline:</w:t>
      </w:r>
      <w:r>
        <w:rPr>
          <w:rFonts w:eastAsia="Times New Roman"/>
        </w:rPr>
        <w:t xml:space="preserve"> Feedback from the rugby community is being actively sought, with the survey link circulated to clubs and stakeholders. The review will culminate in a set of recommendations, with the most impactful changes prioritised for implementation in the next season, and further adjustments phased in over subsequent years.</w:t>
      </w:r>
    </w:p>
    <w:p w14:paraId="080DCA34" w14:textId="77777777" w:rsidR="004D7C5D" w:rsidRDefault="004D7C5D" w:rsidP="004D7C5D">
      <w:pPr>
        <w:rPr>
          <w:rFonts w:eastAsia="Times New Roman"/>
        </w:rPr>
      </w:pPr>
    </w:p>
    <w:p w14:paraId="1412ED2F" w14:textId="77777777" w:rsidR="004D7C5D" w:rsidRDefault="004D7C5D" w:rsidP="004D7C5D">
      <w:pPr>
        <w:rPr>
          <w:rFonts w:eastAsia="Times New Roman"/>
        </w:rPr>
      </w:pPr>
      <w:r w:rsidRPr="004D7C5D">
        <w:rPr>
          <w:rFonts w:eastAsia="Times New Roman"/>
          <w:b/>
          <w:bCs/>
        </w:rPr>
        <w:t>Girls' Rugby Development and Challenges:</w:t>
      </w:r>
      <w:r>
        <w:rPr>
          <w:rFonts w:eastAsia="Times New Roman"/>
        </w:rPr>
        <w:t xml:space="preserve"> Waheed, Mark, and several participants discussed the rapid growth of girls' rugby, the introduction of new programmes such as </w:t>
      </w:r>
      <w:r>
        <w:rPr>
          <w:rFonts w:eastAsia="Times New Roman"/>
        </w:rPr>
        <w:lastRenderedPageBreak/>
        <w:t>Love Rugby and trial initiatives, and the ongoing challenges related to infrastructure, regulations, and club resources for supporting girls' participation.</w:t>
      </w:r>
    </w:p>
    <w:p w14:paraId="3521D1B5" w14:textId="77777777" w:rsidR="004D7C5D" w:rsidRDefault="004D7C5D" w:rsidP="004D7C5D">
      <w:pPr>
        <w:rPr>
          <w:rFonts w:eastAsia="Times New Roman"/>
        </w:rPr>
      </w:pPr>
      <w:r>
        <w:rPr>
          <w:rFonts w:eastAsia="Times New Roman"/>
        </w:rPr>
        <w:t>Growth in Girls' Participation: The meeting noted a 12% year-on-year increase in girls' rugby registrations, attributed to successful initiatives like the Love Rugby programme and the impact of the Rugby World Cup. Clubs have seen more girls joining, and efforts are being made to sustain and build on this momentum.</w:t>
      </w:r>
    </w:p>
    <w:p w14:paraId="6D76D7FB" w14:textId="77777777" w:rsidR="004D7C5D" w:rsidRDefault="004D7C5D" w:rsidP="004D7C5D">
      <w:pPr>
        <w:rPr>
          <w:rFonts w:eastAsia="Times New Roman"/>
        </w:rPr>
      </w:pPr>
      <w:r>
        <w:rPr>
          <w:rFonts w:eastAsia="Times New Roman"/>
        </w:rPr>
        <w:t>New Programmes and Festivals: The Love Rugby series and the trial of rugby programme were introduced to provide structured, accessible entry points for new and younger girls. These initiatives include downloadable resources, guidance for clubs, and a series of girls-only festivals across the country, with a focus on ages 7 to 11.</w:t>
      </w:r>
    </w:p>
    <w:p w14:paraId="0348A01D" w14:textId="77777777" w:rsidR="004D7C5D" w:rsidRDefault="004D7C5D" w:rsidP="004D7C5D">
      <w:pPr>
        <w:rPr>
          <w:rFonts w:eastAsia="Times New Roman"/>
        </w:rPr>
      </w:pPr>
      <w:r>
        <w:rPr>
          <w:rFonts w:eastAsia="Times New Roman"/>
        </w:rPr>
        <w:t>Infrastructure and Resource Gaps: Participants highlighted ongoing challenges, such as a lack of coaches for girls' teams, difficulties in forming girls-only age groups, and the need for more regular girls-only playing opportunities. The infrastructure is still catching up with demand, and clubs are encouraged to collaborate and share resources.</w:t>
      </w:r>
    </w:p>
    <w:p w14:paraId="1433299E" w14:textId="77777777" w:rsidR="004D7C5D" w:rsidRDefault="004D7C5D" w:rsidP="004D7C5D">
      <w:pPr>
        <w:rPr>
          <w:rFonts w:eastAsia="Times New Roman"/>
        </w:rPr>
      </w:pPr>
    </w:p>
    <w:p w14:paraId="09D044E8" w14:textId="77777777" w:rsidR="004D7C5D" w:rsidRDefault="004D7C5D" w:rsidP="004D7C5D">
      <w:pPr>
        <w:rPr>
          <w:rFonts w:eastAsia="Times New Roman"/>
        </w:rPr>
      </w:pPr>
      <w:r w:rsidRPr="004D7C5D">
        <w:rPr>
          <w:rFonts w:eastAsia="Times New Roman"/>
          <w:b/>
          <w:bCs/>
        </w:rPr>
        <w:t>Regulatory Barriers and Flexibility:</w:t>
      </w:r>
      <w:r>
        <w:rPr>
          <w:rFonts w:eastAsia="Times New Roman"/>
        </w:rPr>
        <w:t xml:space="preserve"> There was an in-depth discussion about regulatory constraints, including age banding, playing up or down, and the complexities of forming girls-only competitions. Mark clarified recent regulatory changes and acknowledged the need for further flexibility, especially regarding mixed-age and girls-only teams.</w:t>
      </w:r>
    </w:p>
    <w:p w14:paraId="15F02CBC" w14:textId="77777777" w:rsidR="004D7C5D" w:rsidRDefault="004D7C5D" w:rsidP="004D7C5D">
      <w:pPr>
        <w:rPr>
          <w:rFonts w:eastAsia="Times New Roman"/>
        </w:rPr>
      </w:pPr>
    </w:p>
    <w:p w14:paraId="39F0E178" w14:textId="77777777" w:rsidR="004D7C5D" w:rsidRDefault="004D7C5D" w:rsidP="004D7C5D">
      <w:pPr>
        <w:rPr>
          <w:rFonts w:eastAsia="Times New Roman"/>
        </w:rPr>
      </w:pPr>
      <w:r w:rsidRPr="004D7C5D">
        <w:rPr>
          <w:rFonts w:eastAsia="Times New Roman"/>
          <w:b/>
          <w:bCs/>
        </w:rPr>
        <w:t>Cluster Teams and Collaboration:</w:t>
      </w:r>
      <w:r>
        <w:rPr>
          <w:rFonts w:eastAsia="Times New Roman"/>
        </w:rPr>
        <w:t xml:space="preserve"> The concept of clustering—where two or more clubs combine players to form teams—was discussed as a practical solution for clubs with insufficient numbers. Mark confirmed that clustering is permitted and encouraged, with simple registration processes, and can be applied to girls' teams as well.</w:t>
      </w:r>
    </w:p>
    <w:p w14:paraId="690682C5" w14:textId="77777777" w:rsidR="004D7C5D" w:rsidRDefault="004D7C5D" w:rsidP="004D7C5D">
      <w:pPr>
        <w:rPr>
          <w:rFonts w:eastAsia="Times New Roman"/>
        </w:rPr>
      </w:pPr>
    </w:p>
    <w:p w14:paraId="39D3B907" w14:textId="77777777" w:rsidR="004D7C5D" w:rsidRDefault="004D7C5D" w:rsidP="004D7C5D">
      <w:pPr>
        <w:rPr>
          <w:rFonts w:eastAsia="Times New Roman"/>
        </w:rPr>
      </w:pPr>
      <w:r w:rsidRPr="004D7C5D">
        <w:rPr>
          <w:rFonts w:eastAsia="Times New Roman"/>
          <w:b/>
          <w:bCs/>
        </w:rPr>
        <w:t>Age Grade Calendar and Fixture Planning:</w:t>
      </w:r>
      <w:r>
        <w:rPr>
          <w:rFonts w:eastAsia="Times New Roman"/>
        </w:rPr>
        <w:t xml:space="preserve"> Mark and Waheed explained the structure and purpose of the national age grade calendar, its role in coordinating fixtures across clubs, schools, and county programmes, and the challenges of balancing multiple commitments for players, especially at under-16 and under-18 levels.</w:t>
      </w:r>
    </w:p>
    <w:p w14:paraId="0A6E05E2" w14:textId="77777777" w:rsidR="004D7C5D" w:rsidRDefault="004D7C5D" w:rsidP="004D7C5D">
      <w:pPr>
        <w:rPr>
          <w:rFonts w:eastAsia="Times New Roman"/>
        </w:rPr>
      </w:pPr>
    </w:p>
    <w:p w14:paraId="39E45564" w14:textId="77777777" w:rsidR="004D7C5D" w:rsidRDefault="004D7C5D" w:rsidP="004D7C5D">
      <w:pPr>
        <w:rPr>
          <w:rFonts w:eastAsia="Times New Roman"/>
        </w:rPr>
      </w:pPr>
      <w:r w:rsidRPr="004D7C5D">
        <w:rPr>
          <w:rFonts w:eastAsia="Times New Roman"/>
          <w:b/>
          <w:bCs/>
        </w:rPr>
        <w:t>Calendar Structure and Purpose:</w:t>
      </w:r>
      <w:r>
        <w:rPr>
          <w:rFonts w:eastAsia="Times New Roman"/>
        </w:rPr>
        <w:t xml:space="preserve"> The age grade calendar sets out key dates for national competitions, county programmes, and other essential fixtures, providing a framework for clubs and schools to plan their own schedules and avoid clashes for players involved in multiple environments.</w:t>
      </w:r>
    </w:p>
    <w:p w14:paraId="07ACB034" w14:textId="77777777" w:rsidR="004D7C5D" w:rsidRDefault="004D7C5D" w:rsidP="004D7C5D">
      <w:pPr>
        <w:rPr>
          <w:rFonts w:eastAsia="Times New Roman"/>
        </w:rPr>
      </w:pPr>
    </w:p>
    <w:p w14:paraId="06F06A53" w14:textId="77777777" w:rsidR="004D7C5D" w:rsidRDefault="004D7C5D" w:rsidP="004D7C5D">
      <w:pPr>
        <w:rPr>
          <w:rFonts w:eastAsia="Times New Roman"/>
        </w:rPr>
      </w:pPr>
      <w:r w:rsidRPr="004D7C5D">
        <w:rPr>
          <w:rFonts w:eastAsia="Times New Roman"/>
          <w:b/>
          <w:bCs/>
        </w:rPr>
        <w:t>Balancing School and Club Commitments:</w:t>
      </w:r>
      <w:r>
        <w:rPr>
          <w:rFonts w:eastAsia="Times New Roman"/>
        </w:rPr>
        <w:t xml:space="preserve"> Participants discussed the difficulties of managing player workloads, particularly for those balancing club, school, and county rugby alongside academic pressures such as GCSEs and A-levels. The calendar aims to provide clarity but cannot dictate when all rugby should be played.</w:t>
      </w:r>
    </w:p>
    <w:p w14:paraId="502BA4CE" w14:textId="77777777" w:rsidR="004D7C5D" w:rsidRDefault="004D7C5D" w:rsidP="004D7C5D">
      <w:pPr>
        <w:rPr>
          <w:rFonts w:eastAsia="Times New Roman"/>
        </w:rPr>
      </w:pPr>
      <w:r>
        <w:rPr>
          <w:rFonts w:eastAsia="Times New Roman"/>
        </w:rPr>
        <w:t>Local Adaptations and Communication: Counties, including Middlesex, adapt the national calendar to suit local needs and competitions. Links to the calendar are shared via club networks, and ongoing consultation ensures that feedback is incorporated into future planning cycles.</w:t>
      </w:r>
    </w:p>
    <w:p w14:paraId="355E4495" w14:textId="77777777" w:rsidR="004D7C5D" w:rsidRDefault="004D7C5D" w:rsidP="004D7C5D">
      <w:pPr>
        <w:rPr>
          <w:rFonts w:eastAsia="Times New Roman"/>
        </w:rPr>
      </w:pPr>
    </w:p>
    <w:p w14:paraId="7C79E87C" w14:textId="77777777" w:rsidR="004D7C5D" w:rsidRDefault="004D7C5D" w:rsidP="004D7C5D">
      <w:pPr>
        <w:rPr>
          <w:rFonts w:eastAsia="Times New Roman"/>
        </w:rPr>
      </w:pPr>
      <w:r w:rsidRPr="004D7C5D">
        <w:rPr>
          <w:rFonts w:eastAsia="Times New Roman"/>
          <w:b/>
          <w:bCs/>
        </w:rPr>
        <w:t>School-Club Tensions:</w:t>
      </w:r>
      <w:r>
        <w:rPr>
          <w:rFonts w:eastAsia="Times New Roman"/>
        </w:rPr>
        <w:t xml:space="preserve"> There was a robust exchange about the autonomy of schools in setting their own rugby schedules, sometimes conflicting with club fixtures. Mark </w:t>
      </w:r>
      <w:r>
        <w:rPr>
          <w:rFonts w:eastAsia="Times New Roman"/>
        </w:rPr>
        <w:lastRenderedPageBreak/>
        <w:t>advised direct communication with schools and reiterated that while the RFU cannot mandate school schedules, they are open to facilitating dialogue.</w:t>
      </w:r>
    </w:p>
    <w:p w14:paraId="1E041C5B" w14:textId="77777777" w:rsidR="00814C69" w:rsidRDefault="00814C69" w:rsidP="004D7C5D">
      <w:pPr>
        <w:rPr>
          <w:rFonts w:eastAsia="Times New Roman"/>
        </w:rPr>
      </w:pPr>
    </w:p>
    <w:p w14:paraId="4A12793F" w14:textId="77777777" w:rsidR="00036A33" w:rsidRPr="00036A33" w:rsidRDefault="00814C69" w:rsidP="00036A33">
      <w:pPr>
        <w:rPr>
          <w:rFonts w:eastAsia="Times New Roman"/>
        </w:rPr>
      </w:pPr>
      <w:r w:rsidRPr="00036A33">
        <w:rPr>
          <w:rFonts w:eastAsia="Times New Roman"/>
        </w:rPr>
        <w:t>Links as follows:</w:t>
      </w:r>
    </w:p>
    <w:p w14:paraId="3FA8FF38" w14:textId="77777777" w:rsidR="00036A33" w:rsidRDefault="00814C69" w:rsidP="00036A33">
      <w:pPr>
        <w:pStyle w:val="ListParagraph"/>
        <w:numPr>
          <w:ilvl w:val="0"/>
          <w:numId w:val="3"/>
        </w:numPr>
        <w:rPr>
          <w:rFonts w:eastAsia="Times New Roman"/>
        </w:rPr>
      </w:pPr>
      <w:r w:rsidRPr="00036A33">
        <w:rPr>
          <w:rFonts w:eastAsia="Times New Roman"/>
        </w:rPr>
        <w:t xml:space="preserve">Love Rugby Series and Try Love Rugby on </w:t>
      </w:r>
      <w:hyperlink r:id="rId7" w:tgtFrame="_blank" w:history="1">
        <w:r w:rsidRPr="00036A33">
          <w:rPr>
            <w:rStyle w:val="Hyperlink"/>
            <w:rFonts w:eastAsia="Times New Roman"/>
          </w:rPr>
          <w:t>www.findrugby.com</w:t>
        </w:r>
      </w:hyperlink>
    </w:p>
    <w:p w14:paraId="577CF54C" w14:textId="77777777" w:rsidR="00036A33" w:rsidRDefault="00814C69" w:rsidP="00036A33">
      <w:pPr>
        <w:pStyle w:val="ListParagraph"/>
        <w:numPr>
          <w:ilvl w:val="0"/>
          <w:numId w:val="3"/>
        </w:numPr>
        <w:rPr>
          <w:rFonts w:eastAsia="Times New Roman"/>
        </w:rPr>
      </w:pPr>
      <w:r w:rsidRPr="00036A33">
        <w:rPr>
          <w:rFonts w:eastAsia="Times New Roman"/>
        </w:rPr>
        <w:t xml:space="preserve">Try Love Rugby Guide - </w:t>
      </w:r>
      <w:hyperlink r:id="rId8" w:tgtFrame="_blank" w:history="1">
        <w:r w:rsidRPr="00036A33">
          <w:rPr>
            <w:rStyle w:val="Hyperlink"/>
            <w:rFonts w:eastAsia="Times New Roman"/>
          </w:rPr>
          <w:t>https://rfu.widen.net/s/vmhhdwbbrn/love-rugby-resource-digital-version-3</w:t>
        </w:r>
      </w:hyperlink>
    </w:p>
    <w:p w14:paraId="09D61CB5" w14:textId="77777777" w:rsidR="00036A33" w:rsidRDefault="00814C69" w:rsidP="00036A33">
      <w:pPr>
        <w:pStyle w:val="ListParagraph"/>
        <w:numPr>
          <w:ilvl w:val="0"/>
          <w:numId w:val="3"/>
        </w:numPr>
        <w:rPr>
          <w:rFonts w:eastAsia="Times New Roman"/>
        </w:rPr>
      </w:pPr>
      <w:r w:rsidRPr="00036A33">
        <w:rPr>
          <w:rFonts w:eastAsia="Times New Roman"/>
        </w:rPr>
        <w:t xml:space="preserve">Love Rugby Series sign up - </w:t>
      </w:r>
      <w:hyperlink r:id="rId9" w:tgtFrame="_blank" w:history="1">
        <w:r w:rsidRPr="00036A33">
          <w:rPr>
            <w:rStyle w:val="Hyperlink"/>
            <w:rFonts w:eastAsia="Times New Roman"/>
          </w:rPr>
          <w:t>https://app.smartsheet.com/b/form/e3d1e86b1c274ee482c0e8b587684fb4</w:t>
        </w:r>
      </w:hyperlink>
    </w:p>
    <w:p w14:paraId="6975BEE3" w14:textId="77777777" w:rsidR="00036A33" w:rsidRDefault="00814C69" w:rsidP="00036A33">
      <w:pPr>
        <w:pStyle w:val="ListParagraph"/>
        <w:numPr>
          <w:ilvl w:val="0"/>
          <w:numId w:val="3"/>
        </w:numPr>
        <w:rPr>
          <w:rFonts w:eastAsia="Times New Roman"/>
        </w:rPr>
      </w:pPr>
      <w:r w:rsidRPr="00036A33">
        <w:rPr>
          <w:rFonts w:eastAsia="Times New Roman"/>
        </w:rPr>
        <w:t xml:space="preserve">Regulation 15 - </w:t>
      </w:r>
      <w:hyperlink r:id="rId10" w:tgtFrame="_blank" w:history="1">
        <w:r w:rsidRPr="00036A33">
          <w:rPr>
            <w:rStyle w:val="Hyperlink"/>
            <w:rFonts w:eastAsia="Times New Roman"/>
          </w:rPr>
          <w:t>https://www.englandrugby.com/run/rules-governance/rfu-rules-and-regulations/regulation-15-age-grade-rugby</w:t>
        </w:r>
      </w:hyperlink>
    </w:p>
    <w:p w14:paraId="6BD8CD83" w14:textId="14284F45" w:rsidR="004D7C5D" w:rsidRPr="00036A33" w:rsidRDefault="00814C69" w:rsidP="00036A33">
      <w:pPr>
        <w:pStyle w:val="ListParagraph"/>
        <w:numPr>
          <w:ilvl w:val="0"/>
          <w:numId w:val="3"/>
        </w:numPr>
        <w:rPr>
          <w:rFonts w:eastAsia="Times New Roman"/>
        </w:rPr>
      </w:pPr>
      <w:r w:rsidRPr="00036A33">
        <w:rPr>
          <w:rFonts w:eastAsia="Times New Roman"/>
        </w:rPr>
        <w:t xml:space="preserve">Reg 15 Review - </w:t>
      </w:r>
      <w:hyperlink r:id="rId11" w:tgtFrame="_blank" w:history="1">
        <w:r w:rsidRPr="00036A33">
          <w:rPr>
            <w:rStyle w:val="Hyperlink"/>
            <w:rFonts w:eastAsia="Times New Roman"/>
          </w:rPr>
          <w:t>https://app.smartsheet.com/b/form/46aec965896f4fa0922e28bd936a5851</w:t>
        </w:r>
      </w:hyperlink>
    </w:p>
    <w:p w14:paraId="60DF00AC" w14:textId="77777777" w:rsidR="00036A33" w:rsidRPr="00036A33" w:rsidRDefault="00036A33" w:rsidP="00036A33">
      <w:pPr>
        <w:pStyle w:val="ListParagraph"/>
        <w:numPr>
          <w:ilvl w:val="0"/>
          <w:numId w:val="3"/>
        </w:numPr>
        <w:rPr>
          <w:rFonts w:eastAsia="Times New Roman"/>
          <w:b/>
          <w:bCs/>
        </w:rPr>
      </w:pPr>
      <w:hyperlink r:id="rId12" w:history="1">
        <w:r w:rsidRPr="00036A33">
          <w:rPr>
            <w:rStyle w:val="Hyperlink"/>
          </w:rPr>
          <w:t>Middlesex Rugby Policies</w:t>
        </w:r>
      </w:hyperlink>
    </w:p>
    <w:p w14:paraId="4A8163D0" w14:textId="77777777" w:rsidR="00036A33" w:rsidRDefault="00036A33" w:rsidP="004D7C5D">
      <w:pPr>
        <w:rPr>
          <w:rFonts w:eastAsia="Times New Roman"/>
        </w:rPr>
      </w:pPr>
    </w:p>
    <w:p w14:paraId="46D9C1D4" w14:textId="77777777" w:rsidR="004D7C5D" w:rsidRDefault="004D7C5D" w:rsidP="004D7C5D">
      <w:pPr>
        <w:rPr>
          <w:rFonts w:eastAsia="Times New Roman"/>
          <w:b/>
          <w:bCs/>
        </w:rPr>
      </w:pPr>
    </w:p>
    <w:p w14:paraId="7CBCD8B1" w14:textId="20322DD9" w:rsidR="004D7C5D" w:rsidRDefault="004D7C5D" w:rsidP="004D7C5D">
      <w:pPr>
        <w:rPr>
          <w:rFonts w:eastAsia="Times New Roman"/>
          <w:b/>
          <w:bCs/>
        </w:rPr>
      </w:pPr>
      <w:r>
        <w:rPr>
          <w:rFonts w:eastAsia="Times New Roman"/>
          <w:b/>
          <w:bCs/>
        </w:rPr>
        <w:t>Funding &amp; Grants opportunities</w:t>
      </w:r>
    </w:p>
    <w:p w14:paraId="1A14CB9A" w14:textId="77777777" w:rsidR="004D7C5D" w:rsidRDefault="004D7C5D" w:rsidP="004D7C5D">
      <w:pPr>
        <w:rPr>
          <w:rFonts w:eastAsia="Times New Roman"/>
          <w:b/>
          <w:bCs/>
        </w:rPr>
      </w:pPr>
    </w:p>
    <w:p w14:paraId="77510D27" w14:textId="2AEDB81C" w:rsidR="004D7C5D" w:rsidRDefault="004D7C5D" w:rsidP="004D7C5D">
      <w:pPr>
        <w:rPr>
          <w:rFonts w:eastAsia="Times New Roman"/>
        </w:rPr>
      </w:pPr>
      <w:r w:rsidRPr="004D7C5D">
        <w:rPr>
          <w:rFonts w:eastAsia="Times New Roman"/>
          <w:b/>
          <w:bCs/>
        </w:rPr>
        <w:t>Funding and Grant Opportunities:</w:t>
      </w:r>
      <w:r>
        <w:rPr>
          <w:rFonts w:eastAsia="Times New Roman"/>
        </w:rPr>
        <w:t xml:space="preserve"> Waheed and Laura provided an overview of available funding streams, including RFU grants, the Grant Finder tool, and external sources such as the Jack Petchey Foundation and Tesco, outlining the application process and the importance of accurate club data for eligibility.</w:t>
      </w:r>
    </w:p>
    <w:p w14:paraId="7B728707" w14:textId="77777777" w:rsidR="004D7C5D" w:rsidRDefault="004D7C5D" w:rsidP="004D7C5D">
      <w:pPr>
        <w:rPr>
          <w:rFonts w:eastAsia="Times New Roman"/>
        </w:rPr>
      </w:pPr>
    </w:p>
    <w:p w14:paraId="73B30D1A" w14:textId="77777777" w:rsidR="004D7C5D" w:rsidRDefault="004D7C5D" w:rsidP="004D7C5D">
      <w:pPr>
        <w:rPr>
          <w:rFonts w:eastAsia="Times New Roman"/>
        </w:rPr>
      </w:pPr>
      <w:r w:rsidRPr="004D7C5D">
        <w:rPr>
          <w:rFonts w:eastAsia="Times New Roman"/>
          <w:b/>
          <w:bCs/>
        </w:rPr>
        <w:t>RFU and External Grants:</w:t>
      </w:r>
      <w:r>
        <w:rPr>
          <w:rFonts w:eastAsia="Times New Roman"/>
        </w:rPr>
        <w:t xml:space="preserve"> Clubs can access funding through RFU-allocated grants, the Grant Finder platform, and external sources like the Jack Petchey Foundation, London Marathon grants, and Tesco community schemes. These funds support events, facilities, and individual needs such as kit and membership.</w:t>
      </w:r>
    </w:p>
    <w:p w14:paraId="370A9E80" w14:textId="77777777" w:rsidR="004D7C5D" w:rsidRDefault="004D7C5D" w:rsidP="004D7C5D">
      <w:pPr>
        <w:rPr>
          <w:rFonts w:eastAsia="Times New Roman"/>
        </w:rPr>
      </w:pPr>
    </w:p>
    <w:p w14:paraId="2D6F5850" w14:textId="77777777" w:rsidR="004D7C5D" w:rsidRDefault="004D7C5D" w:rsidP="004D7C5D">
      <w:pPr>
        <w:rPr>
          <w:rFonts w:eastAsia="Times New Roman"/>
        </w:rPr>
      </w:pPr>
      <w:r w:rsidRPr="004D7C5D">
        <w:rPr>
          <w:rFonts w:eastAsia="Times New Roman"/>
          <w:b/>
          <w:bCs/>
        </w:rPr>
        <w:t>Application Process and Success Rates:</w:t>
      </w:r>
      <w:r>
        <w:rPr>
          <w:rFonts w:eastAsia="Times New Roman"/>
        </w:rPr>
        <w:t xml:space="preserve"> Laura emphasised the importance of thoroughly reading grant criteria, as only about 20% of applications are successful due to mismatches between applications and requirements. A checklist is available to help clubs prepare strong submissions.</w:t>
      </w:r>
    </w:p>
    <w:p w14:paraId="239BB74D" w14:textId="77777777" w:rsidR="004D7C5D" w:rsidRDefault="004D7C5D" w:rsidP="004D7C5D">
      <w:pPr>
        <w:rPr>
          <w:rFonts w:eastAsia="Times New Roman"/>
        </w:rPr>
      </w:pPr>
    </w:p>
    <w:p w14:paraId="27D3CE54" w14:textId="77777777" w:rsidR="004D7C5D" w:rsidRDefault="004D7C5D" w:rsidP="004D7C5D">
      <w:pPr>
        <w:rPr>
          <w:rFonts w:eastAsia="Times New Roman"/>
        </w:rPr>
      </w:pPr>
      <w:r w:rsidRPr="004D7C5D">
        <w:rPr>
          <w:rFonts w:eastAsia="Times New Roman"/>
          <w:b/>
          <w:bCs/>
        </w:rPr>
        <w:t>Facilities Capture and Club Data:</w:t>
      </w:r>
      <w:r>
        <w:rPr>
          <w:rFonts w:eastAsia="Times New Roman"/>
        </w:rPr>
        <w:t xml:space="preserve"> Clubs are required to complete a facilities capture document to inform the RFU of their needs. Accurate role assignment in the Game Management System (GMS) ensures that relevant club officials receive communications about funding opportunities.</w:t>
      </w:r>
    </w:p>
    <w:p w14:paraId="039F3FB1" w14:textId="77777777" w:rsidR="004D7C5D" w:rsidRDefault="004D7C5D" w:rsidP="004D7C5D">
      <w:pPr>
        <w:rPr>
          <w:rFonts w:eastAsia="Times New Roman"/>
        </w:rPr>
      </w:pPr>
    </w:p>
    <w:p w14:paraId="0F5B0E3E" w14:textId="77777777" w:rsidR="004D7C5D" w:rsidRDefault="004D7C5D" w:rsidP="004D7C5D">
      <w:pPr>
        <w:rPr>
          <w:rFonts w:eastAsia="Times New Roman"/>
        </w:rPr>
      </w:pPr>
      <w:r w:rsidRPr="004D7C5D">
        <w:rPr>
          <w:rFonts w:eastAsia="Times New Roman"/>
          <w:b/>
          <w:bCs/>
        </w:rPr>
        <w:t>Individual Support Schemes:</w:t>
      </w:r>
      <w:r>
        <w:rPr>
          <w:rFonts w:eastAsia="Times New Roman"/>
        </w:rPr>
        <w:t xml:space="preserve"> Specific schemes exist to support individuals with kit and membership costs, and clubs are encouraged to promote these opportunities to ensure that financial barriers do not prevent participation.</w:t>
      </w:r>
    </w:p>
    <w:p w14:paraId="333E290E" w14:textId="77777777" w:rsidR="004D7C5D" w:rsidRDefault="004D7C5D" w:rsidP="004D7C5D">
      <w:pPr>
        <w:rPr>
          <w:rFonts w:eastAsia="Times New Roman"/>
        </w:rPr>
      </w:pPr>
    </w:p>
    <w:p w14:paraId="240E0A9D" w14:textId="45E3FCD3" w:rsidR="004D7C5D" w:rsidRPr="004D7C5D" w:rsidRDefault="004D7C5D" w:rsidP="004D7C5D">
      <w:pPr>
        <w:rPr>
          <w:rFonts w:eastAsia="Times New Roman"/>
          <w:b/>
          <w:bCs/>
          <w:u w:val="single"/>
        </w:rPr>
      </w:pPr>
      <w:r w:rsidRPr="004D7C5D">
        <w:rPr>
          <w:rFonts w:eastAsia="Times New Roman"/>
          <w:b/>
          <w:bCs/>
          <w:u w:val="single"/>
        </w:rPr>
        <w:t>Coaching &amp; Training</w:t>
      </w:r>
    </w:p>
    <w:p w14:paraId="72B9D154" w14:textId="1A99E036" w:rsidR="004D7C5D" w:rsidRDefault="004D7C5D" w:rsidP="004D7C5D">
      <w:pPr>
        <w:rPr>
          <w:rFonts w:eastAsia="Times New Roman"/>
        </w:rPr>
      </w:pPr>
      <w:r w:rsidRPr="004D7C5D">
        <w:rPr>
          <w:rFonts w:eastAsia="Times New Roman"/>
          <w:b/>
          <w:bCs/>
        </w:rPr>
        <w:t>Coach Education and Development Initiatives:</w:t>
      </w:r>
      <w:r>
        <w:rPr>
          <w:rFonts w:eastAsia="Times New Roman"/>
        </w:rPr>
        <w:t xml:space="preserve"> </w:t>
      </w:r>
      <w:r>
        <w:rPr>
          <w:rFonts w:eastAsia="Times New Roman"/>
        </w:rPr>
        <w:t xml:space="preserve">Grant </w:t>
      </w:r>
      <w:r>
        <w:rPr>
          <w:rFonts w:eastAsia="Times New Roman"/>
        </w:rPr>
        <w:t>Hathaway and Bob Lawless detailed the current state of coach education in Middlesex, the decline in course bookings, ongoing mentoring and development programmes, and efforts to diversify and modernise the coaching workforce.</w:t>
      </w:r>
    </w:p>
    <w:p w14:paraId="5DA07C26" w14:textId="77777777" w:rsidR="004D7C5D" w:rsidRDefault="004D7C5D" w:rsidP="004D7C5D">
      <w:pPr>
        <w:rPr>
          <w:rFonts w:eastAsia="Times New Roman"/>
        </w:rPr>
      </w:pPr>
    </w:p>
    <w:p w14:paraId="70C7A8BA" w14:textId="77777777" w:rsidR="004D7C5D" w:rsidRDefault="004D7C5D" w:rsidP="004D7C5D">
      <w:pPr>
        <w:rPr>
          <w:rFonts w:eastAsia="Times New Roman"/>
        </w:rPr>
      </w:pPr>
      <w:r w:rsidRPr="004D7C5D">
        <w:rPr>
          <w:rFonts w:eastAsia="Times New Roman"/>
          <w:b/>
          <w:bCs/>
        </w:rPr>
        <w:t>Course Bookings and Participation Trends:</w:t>
      </w:r>
      <w:r>
        <w:rPr>
          <w:rFonts w:eastAsia="Times New Roman"/>
        </w:rPr>
        <w:t xml:space="preserve"> There has been a notable drop in coach education course bookings in recent years, prompting a review of course offerings and delivery methods. The RFU is planning a digital transformation to provide new opportunities for coaches and volunteers.</w:t>
      </w:r>
    </w:p>
    <w:p w14:paraId="36A0C921" w14:textId="77777777" w:rsidR="004D7C5D" w:rsidRDefault="004D7C5D" w:rsidP="004D7C5D">
      <w:pPr>
        <w:rPr>
          <w:rFonts w:eastAsia="Times New Roman"/>
        </w:rPr>
      </w:pPr>
    </w:p>
    <w:p w14:paraId="5150BDA5" w14:textId="77777777" w:rsidR="004D7C5D" w:rsidRDefault="004D7C5D" w:rsidP="004D7C5D">
      <w:pPr>
        <w:rPr>
          <w:rFonts w:eastAsia="Times New Roman"/>
        </w:rPr>
      </w:pPr>
      <w:r w:rsidRPr="004D7C5D">
        <w:rPr>
          <w:rFonts w:eastAsia="Times New Roman"/>
          <w:b/>
          <w:bCs/>
        </w:rPr>
        <w:t>Mentoring and Sustainability:</w:t>
      </w:r>
      <w:r>
        <w:rPr>
          <w:rFonts w:eastAsia="Times New Roman"/>
        </w:rPr>
        <w:t xml:space="preserve"> Mentoring programmes are being expanded, with the aim of training club-based mentors who can sustain coaching development locally. Applied mentoring courses are being run in accessible venues, with coursework and remote support.</w:t>
      </w:r>
    </w:p>
    <w:p w14:paraId="218847CC" w14:textId="77777777" w:rsidR="004D7C5D" w:rsidRDefault="004D7C5D" w:rsidP="004D7C5D">
      <w:pPr>
        <w:rPr>
          <w:rFonts w:eastAsia="Times New Roman"/>
        </w:rPr>
      </w:pPr>
    </w:p>
    <w:p w14:paraId="04372352" w14:textId="77777777" w:rsidR="004D7C5D" w:rsidRDefault="004D7C5D" w:rsidP="004D7C5D">
      <w:pPr>
        <w:rPr>
          <w:rFonts w:eastAsia="Times New Roman"/>
        </w:rPr>
      </w:pPr>
      <w:r w:rsidRPr="004D7C5D">
        <w:rPr>
          <w:rFonts w:eastAsia="Times New Roman"/>
          <w:b/>
          <w:bCs/>
        </w:rPr>
        <w:t>Diversity and Inclusion in Coaching:</w:t>
      </w:r>
      <w:r>
        <w:rPr>
          <w:rFonts w:eastAsia="Times New Roman"/>
        </w:rPr>
        <w:t xml:space="preserve"> Efforts are underway to increase the diversity of coach educators, particularly by involving more female tutors and expanding the external workforce. Projects in the southeast have focused on developing female coach educators and creating a more welcoming environment for all volunteers.</w:t>
      </w:r>
    </w:p>
    <w:p w14:paraId="5252BBD5" w14:textId="77777777" w:rsidR="004D7C5D" w:rsidRDefault="004D7C5D" w:rsidP="004D7C5D">
      <w:pPr>
        <w:rPr>
          <w:rFonts w:eastAsia="Times New Roman"/>
        </w:rPr>
      </w:pPr>
    </w:p>
    <w:p w14:paraId="4AFCB950" w14:textId="77777777" w:rsidR="004D7C5D" w:rsidRDefault="004D7C5D" w:rsidP="004D7C5D">
      <w:pPr>
        <w:rPr>
          <w:rFonts w:eastAsia="Times New Roman"/>
        </w:rPr>
      </w:pPr>
      <w:r w:rsidRPr="004D7C5D">
        <w:rPr>
          <w:rFonts w:eastAsia="Times New Roman"/>
          <w:b/>
          <w:bCs/>
        </w:rPr>
        <w:t>Regulatory Focus in Coach Education:</w:t>
      </w:r>
      <w:r>
        <w:rPr>
          <w:rFonts w:eastAsia="Times New Roman"/>
        </w:rPr>
        <w:t xml:space="preserve"> Coach education in Middlesex emphasises key regulations, including player safety, discipline, and safeguarding. Training is tailored to the needs of different groups, from minis to seniors, and includes monthly sessions on safety and technical development.</w:t>
      </w:r>
    </w:p>
    <w:p w14:paraId="5C5E1138" w14:textId="77777777" w:rsidR="004D7C5D" w:rsidRDefault="004D7C5D" w:rsidP="004D7C5D">
      <w:pPr>
        <w:rPr>
          <w:rFonts w:eastAsia="Times New Roman"/>
        </w:rPr>
      </w:pPr>
    </w:p>
    <w:p w14:paraId="19974CFE" w14:textId="4EA34900" w:rsidR="00AD500A" w:rsidRDefault="00AD500A" w:rsidP="004D7C5D">
      <w:pPr>
        <w:rPr>
          <w:rFonts w:eastAsia="Times New Roman"/>
          <w:b/>
          <w:bCs/>
        </w:rPr>
      </w:pPr>
      <w:r w:rsidRPr="00AD500A">
        <w:rPr>
          <w:rFonts w:eastAsia="Times New Roman"/>
          <w:b/>
          <w:bCs/>
        </w:rPr>
        <w:t>Player Pathways</w:t>
      </w:r>
    </w:p>
    <w:p w14:paraId="1B99D396" w14:textId="77777777" w:rsidR="00AD500A" w:rsidRPr="00AD500A" w:rsidRDefault="00AD500A" w:rsidP="004D7C5D">
      <w:pPr>
        <w:rPr>
          <w:rFonts w:eastAsia="Times New Roman"/>
          <w:b/>
          <w:bCs/>
        </w:rPr>
      </w:pPr>
    </w:p>
    <w:p w14:paraId="1FC78569" w14:textId="2D04B5F8" w:rsidR="004D7C5D" w:rsidRDefault="004D7C5D" w:rsidP="004D7C5D">
      <w:pPr>
        <w:rPr>
          <w:rFonts w:eastAsia="Times New Roman"/>
        </w:rPr>
      </w:pPr>
      <w:r w:rsidRPr="004D7C5D">
        <w:rPr>
          <w:rFonts w:eastAsia="Times New Roman"/>
          <w:b/>
          <w:bCs/>
        </w:rPr>
        <w:t>Player Pathways and Academy Collaboration:</w:t>
      </w:r>
      <w:r>
        <w:rPr>
          <w:rFonts w:eastAsia="Times New Roman"/>
        </w:rPr>
        <w:t xml:space="preserve"> Jo</w:t>
      </w:r>
      <w:r w:rsidR="00AD500A">
        <w:rPr>
          <w:rFonts w:eastAsia="Times New Roman"/>
        </w:rPr>
        <w:t>k</w:t>
      </w:r>
      <w:r>
        <w:rPr>
          <w:rFonts w:eastAsia="Times New Roman"/>
        </w:rPr>
        <w:t xml:space="preserve"> Dunbar, Mike, and representatives from Saracens and Harlequins presented their respective academy pathways, outlining nomination and assessment processes, development phases, and collaborative efforts to provide opportunities for players across the region.</w:t>
      </w:r>
    </w:p>
    <w:p w14:paraId="41978ABE" w14:textId="77777777" w:rsidR="00AD500A" w:rsidRDefault="00AD500A" w:rsidP="004D7C5D">
      <w:pPr>
        <w:rPr>
          <w:rFonts w:eastAsia="Times New Roman"/>
        </w:rPr>
      </w:pPr>
    </w:p>
    <w:p w14:paraId="2ADF2D83" w14:textId="2AD39196" w:rsidR="004D7C5D" w:rsidRDefault="004D7C5D" w:rsidP="004D7C5D">
      <w:pPr>
        <w:rPr>
          <w:rFonts w:eastAsia="Times New Roman"/>
        </w:rPr>
      </w:pPr>
      <w:r w:rsidRPr="00AD500A">
        <w:rPr>
          <w:rFonts w:eastAsia="Times New Roman"/>
          <w:b/>
          <w:bCs/>
        </w:rPr>
        <w:t>Pathway Structure and Phases:</w:t>
      </w:r>
      <w:r>
        <w:rPr>
          <w:rFonts w:eastAsia="Times New Roman"/>
        </w:rPr>
        <w:t xml:space="preserve"> Both Saracens and Harlequins operate multi-phase player pathways, starting with open nominations at under-15 and under-16 levels, followed by longitudinal assessments, development groups, and progression to senior academy squads. The aim is to identify, nurture, and retain talent, with clear entry and re-entry points.</w:t>
      </w:r>
    </w:p>
    <w:p w14:paraId="35B67561" w14:textId="77777777" w:rsidR="004D7C5D" w:rsidRDefault="004D7C5D" w:rsidP="004D7C5D">
      <w:pPr>
        <w:rPr>
          <w:rFonts w:eastAsia="Times New Roman"/>
        </w:rPr>
      </w:pPr>
    </w:p>
    <w:p w14:paraId="4EE1B27C" w14:textId="77777777" w:rsidR="004D7C5D" w:rsidRDefault="004D7C5D" w:rsidP="004D7C5D">
      <w:pPr>
        <w:rPr>
          <w:rFonts w:eastAsia="Times New Roman"/>
        </w:rPr>
      </w:pPr>
      <w:r w:rsidRPr="004D7C5D">
        <w:rPr>
          <w:rFonts w:eastAsia="Times New Roman"/>
          <w:b/>
          <w:bCs/>
        </w:rPr>
        <w:t>Collaboration and Stakeholder Engagement:</w:t>
      </w:r>
      <w:r>
        <w:rPr>
          <w:rFonts w:eastAsia="Times New Roman"/>
        </w:rPr>
        <w:t xml:space="preserve"> Academies emphasised the importance of collaboration with clubs, schools, and counties, sharing information and aligning objectives to maximise player development. Regular communication and stakeholder management are central to their strategies.</w:t>
      </w:r>
    </w:p>
    <w:p w14:paraId="43892C38" w14:textId="77777777" w:rsidR="004D7C5D" w:rsidRDefault="004D7C5D" w:rsidP="004D7C5D">
      <w:pPr>
        <w:rPr>
          <w:rFonts w:eastAsia="Times New Roman"/>
        </w:rPr>
      </w:pPr>
    </w:p>
    <w:p w14:paraId="00722CC6" w14:textId="77777777" w:rsidR="004D7C5D" w:rsidRDefault="004D7C5D" w:rsidP="004D7C5D">
      <w:pPr>
        <w:rPr>
          <w:rFonts w:eastAsia="Times New Roman"/>
        </w:rPr>
      </w:pPr>
      <w:r w:rsidRPr="004D7C5D">
        <w:rPr>
          <w:rFonts w:eastAsia="Times New Roman"/>
          <w:b/>
          <w:bCs/>
        </w:rPr>
        <w:t xml:space="preserve">Talent Identification and Diversity: </w:t>
      </w:r>
      <w:r>
        <w:rPr>
          <w:rFonts w:eastAsia="Times New Roman"/>
        </w:rPr>
        <w:t>Assessment criteria include game understanding, athleticism, fundamental skills, and personal behaviours. Both academies are committed to increasing access for state school players and ensuring diversity in their intakes, with data-driven site selection and ongoing monitoring.</w:t>
      </w:r>
    </w:p>
    <w:p w14:paraId="372C65E5" w14:textId="77777777" w:rsidR="004D7C5D" w:rsidRDefault="004D7C5D" w:rsidP="004D7C5D">
      <w:pPr>
        <w:rPr>
          <w:rFonts w:eastAsia="Times New Roman"/>
        </w:rPr>
      </w:pPr>
    </w:p>
    <w:p w14:paraId="3D4DE459" w14:textId="77777777" w:rsidR="004D7C5D" w:rsidRDefault="004D7C5D" w:rsidP="004D7C5D">
      <w:pPr>
        <w:rPr>
          <w:rFonts w:eastAsia="Times New Roman"/>
        </w:rPr>
      </w:pPr>
      <w:r w:rsidRPr="004D7C5D">
        <w:rPr>
          <w:rFonts w:eastAsia="Times New Roman"/>
          <w:b/>
          <w:bCs/>
        </w:rPr>
        <w:t>Programme Adaptations and Opportunities:</w:t>
      </w:r>
      <w:r>
        <w:rPr>
          <w:rFonts w:eastAsia="Times New Roman"/>
        </w:rPr>
        <w:t xml:space="preserve"> Programmes are adapted to provide multiple entry points, ongoing assessment, and support for players who may develop </w:t>
      </w:r>
      <w:r>
        <w:rPr>
          <w:rFonts w:eastAsia="Times New Roman"/>
        </w:rPr>
        <w:lastRenderedPageBreak/>
        <w:t>later. Initiatives such as ACE college partnerships and non-contact training sessions are used to broaden participation and reduce drop-out rates.</w:t>
      </w:r>
    </w:p>
    <w:p w14:paraId="703E0DAF" w14:textId="77777777" w:rsidR="004D7C5D" w:rsidRDefault="004D7C5D" w:rsidP="004D7C5D">
      <w:pPr>
        <w:rPr>
          <w:rFonts w:eastAsia="Times New Roman"/>
        </w:rPr>
      </w:pPr>
    </w:p>
    <w:p w14:paraId="2D09AFEA" w14:textId="11E01420" w:rsidR="00AD500A" w:rsidRPr="00AD500A" w:rsidRDefault="00AD500A" w:rsidP="004D7C5D">
      <w:pPr>
        <w:rPr>
          <w:rFonts w:eastAsia="Times New Roman"/>
          <w:b/>
          <w:bCs/>
        </w:rPr>
      </w:pPr>
      <w:r w:rsidRPr="00AD500A">
        <w:rPr>
          <w:rFonts w:eastAsia="Times New Roman"/>
          <w:b/>
          <w:bCs/>
        </w:rPr>
        <w:t>Other Middlesex Initiatives</w:t>
      </w:r>
    </w:p>
    <w:p w14:paraId="179FED3C" w14:textId="4AF882DF" w:rsidR="004D7C5D" w:rsidRDefault="004D7C5D" w:rsidP="004D7C5D">
      <w:pPr>
        <w:rPr>
          <w:rFonts w:eastAsia="Times New Roman"/>
        </w:rPr>
      </w:pPr>
      <w:r w:rsidRPr="004D7C5D">
        <w:rPr>
          <w:rFonts w:eastAsia="Times New Roman"/>
          <w:b/>
          <w:bCs/>
        </w:rPr>
        <w:t>Community Initiatives and Recruitment Programmes:</w:t>
      </w:r>
      <w:r>
        <w:rPr>
          <w:rFonts w:eastAsia="Times New Roman"/>
        </w:rPr>
        <w:t xml:space="preserve"> Fred </w:t>
      </w:r>
      <w:r w:rsidR="00AD500A">
        <w:rPr>
          <w:rFonts w:eastAsia="Times New Roman"/>
        </w:rPr>
        <w:t>Cracknall</w:t>
      </w:r>
      <w:r>
        <w:rPr>
          <w:rFonts w:eastAsia="Times New Roman"/>
        </w:rPr>
        <w:t>and others introduced several community-focused initiatives, including the reintroduction of girls' rugby for under-12 to under-14s, the T1 non-contact rugby variant, and the STAR scheme supporting children with adverse experiences through rugby.</w:t>
      </w:r>
    </w:p>
    <w:p w14:paraId="6D5CD79B" w14:textId="77777777" w:rsidR="004D7C5D" w:rsidRDefault="004D7C5D" w:rsidP="004D7C5D">
      <w:pPr>
        <w:rPr>
          <w:rFonts w:eastAsia="Times New Roman"/>
        </w:rPr>
      </w:pPr>
    </w:p>
    <w:p w14:paraId="1DC85A15" w14:textId="77777777" w:rsidR="004D7C5D" w:rsidRDefault="004D7C5D" w:rsidP="004D7C5D">
      <w:pPr>
        <w:rPr>
          <w:rFonts w:eastAsia="Times New Roman"/>
        </w:rPr>
      </w:pPr>
      <w:r w:rsidRPr="00AD500A">
        <w:rPr>
          <w:rFonts w:eastAsia="Times New Roman"/>
          <w:b/>
          <w:bCs/>
        </w:rPr>
        <w:t>Girls' Rugby Under-12 to Under-14:</w:t>
      </w:r>
      <w:r>
        <w:rPr>
          <w:rFonts w:eastAsia="Times New Roman"/>
        </w:rPr>
        <w:t xml:space="preserve"> A new county-led programme for girls aged under-12 to under-14 has been launched, with dedicated coordinators, monthly sessions, and funding to support both host and participating clubs. The aim is to provide larger group training and match experiences.</w:t>
      </w:r>
    </w:p>
    <w:p w14:paraId="2A34AC60" w14:textId="77777777" w:rsidR="004D7C5D" w:rsidRDefault="004D7C5D" w:rsidP="004D7C5D">
      <w:pPr>
        <w:rPr>
          <w:rFonts w:eastAsia="Times New Roman"/>
        </w:rPr>
      </w:pPr>
    </w:p>
    <w:p w14:paraId="41C5A30F" w14:textId="77777777" w:rsidR="004D7C5D" w:rsidRDefault="004D7C5D" w:rsidP="004D7C5D">
      <w:pPr>
        <w:rPr>
          <w:rFonts w:eastAsia="Times New Roman"/>
        </w:rPr>
      </w:pPr>
      <w:r w:rsidRPr="00AD500A">
        <w:rPr>
          <w:rFonts w:eastAsia="Times New Roman"/>
          <w:b/>
          <w:bCs/>
        </w:rPr>
        <w:t>T1 Non-Contact Rugby: T1</w:t>
      </w:r>
      <w:r>
        <w:rPr>
          <w:rFonts w:eastAsia="Times New Roman"/>
        </w:rPr>
        <w:t>, a codified non-contact variant of rugby, is being promoted as a pathway for schools and clubs, particularly where facilities or coaching resources for contact rugby are limited. The programme is supported by funding and is being adopted in the London Youth Games.</w:t>
      </w:r>
    </w:p>
    <w:p w14:paraId="560D5B87" w14:textId="77777777" w:rsidR="004D7C5D" w:rsidRDefault="004D7C5D" w:rsidP="004D7C5D">
      <w:pPr>
        <w:rPr>
          <w:rFonts w:eastAsia="Times New Roman"/>
        </w:rPr>
      </w:pPr>
    </w:p>
    <w:p w14:paraId="597D2528" w14:textId="77777777" w:rsidR="004D7C5D" w:rsidRDefault="004D7C5D" w:rsidP="004D7C5D">
      <w:pPr>
        <w:rPr>
          <w:rFonts w:eastAsia="Times New Roman"/>
        </w:rPr>
      </w:pPr>
      <w:r w:rsidRPr="00AD500A">
        <w:rPr>
          <w:rFonts w:eastAsia="Times New Roman"/>
          <w:b/>
          <w:bCs/>
        </w:rPr>
        <w:t>STAR Scheme for Vulnerable Children:</w:t>
      </w:r>
      <w:r>
        <w:rPr>
          <w:rFonts w:eastAsia="Times New Roman"/>
        </w:rPr>
        <w:t xml:space="preserve"> The STAR scheme, independent of the RFU, works with clubs and schools to support children who have experienced adversity, providing funding for kit and membership and fostering inclusion through rugby's core values.</w:t>
      </w:r>
    </w:p>
    <w:p w14:paraId="31074493" w14:textId="77777777" w:rsidR="004D7C5D" w:rsidRDefault="004D7C5D" w:rsidP="004D7C5D">
      <w:pPr>
        <w:rPr>
          <w:rFonts w:eastAsia="Times New Roman"/>
        </w:rPr>
      </w:pPr>
    </w:p>
    <w:p w14:paraId="7EDE9B75" w14:textId="77777777" w:rsidR="004D7C5D" w:rsidRPr="00AD500A" w:rsidRDefault="004D7C5D" w:rsidP="004D7C5D">
      <w:pPr>
        <w:rPr>
          <w:rFonts w:eastAsia="Times New Roman"/>
          <w:b/>
          <w:bCs/>
        </w:rPr>
      </w:pPr>
      <w:r w:rsidRPr="00AD500A">
        <w:rPr>
          <w:rFonts w:eastAsia="Times New Roman"/>
          <w:b/>
          <w:bCs/>
        </w:rPr>
        <w:t>Follow-up tasks:</w:t>
      </w:r>
    </w:p>
    <w:p w14:paraId="3CFED276" w14:textId="77777777" w:rsidR="004D7C5D" w:rsidRDefault="004D7C5D" w:rsidP="004D7C5D">
      <w:pPr>
        <w:rPr>
          <w:rFonts w:eastAsia="Times New Roman"/>
        </w:rPr>
      </w:pPr>
    </w:p>
    <w:p w14:paraId="16DCD58E" w14:textId="77777777" w:rsidR="004D7C5D" w:rsidRDefault="004D7C5D" w:rsidP="004D7C5D">
      <w:pPr>
        <w:rPr>
          <w:rFonts w:eastAsia="Times New Roman"/>
        </w:rPr>
      </w:pPr>
      <w:r>
        <w:rPr>
          <w:rFonts w:eastAsia="Times New Roman"/>
        </w:rPr>
        <w:t>Girls' Rugby Regulations and Club Collaboration: Take away and address the issue of clarifying and potentially amending regulations to better support girls playing together at under 9 and under 10 age groups, including facilitating club collaboration for girls' teams. (Waheed, Mark)</w:t>
      </w:r>
    </w:p>
    <w:p w14:paraId="30F97683" w14:textId="77777777" w:rsidR="004D7C5D" w:rsidRDefault="004D7C5D" w:rsidP="004D7C5D">
      <w:pPr>
        <w:rPr>
          <w:rFonts w:eastAsia="Times New Roman"/>
        </w:rPr>
      </w:pPr>
    </w:p>
    <w:p w14:paraId="6D4455D4" w14:textId="77777777" w:rsidR="004D7C5D" w:rsidRDefault="004D7C5D" w:rsidP="004D7C5D">
      <w:pPr>
        <w:rPr>
          <w:rFonts w:eastAsia="Times New Roman"/>
        </w:rPr>
      </w:pPr>
      <w:r>
        <w:rPr>
          <w:rFonts w:eastAsia="Times New Roman"/>
        </w:rPr>
        <w:t>Age Grade Regulation Feedback: Send the Regulation 15 review survey link around again and encourage all relevant club and network members to provide feedback before the end of November. (Waheed)</w:t>
      </w:r>
    </w:p>
    <w:p w14:paraId="1773391F" w14:textId="77777777" w:rsidR="00A17ADB" w:rsidRDefault="00A17ADB" w:rsidP="004D7C5D">
      <w:pPr>
        <w:rPr>
          <w:rFonts w:eastAsia="Times New Roman"/>
        </w:rPr>
      </w:pPr>
    </w:p>
    <w:p w14:paraId="719DA8D6" w14:textId="77777777" w:rsidR="004D7C5D" w:rsidRDefault="004D7C5D" w:rsidP="004D7C5D">
      <w:pPr>
        <w:rPr>
          <w:rFonts w:eastAsia="Times New Roman"/>
        </w:rPr>
      </w:pPr>
      <w:r>
        <w:rPr>
          <w:rFonts w:eastAsia="Times New Roman"/>
        </w:rPr>
        <w:t>Age Grade Calendar Accessibility: Send out a link to the Middlesex website where the age grade calendar is located to those who have not yet seen it. (Waheed)</w:t>
      </w:r>
    </w:p>
    <w:p w14:paraId="48631FA4" w14:textId="77777777" w:rsidR="004D7C5D" w:rsidRDefault="004D7C5D" w:rsidP="004D7C5D">
      <w:pPr>
        <w:rPr>
          <w:rFonts w:eastAsia="Times New Roman"/>
        </w:rPr>
      </w:pPr>
    </w:p>
    <w:p w14:paraId="1DC1A0D6" w14:textId="77777777" w:rsidR="004D7C5D" w:rsidRDefault="004D7C5D" w:rsidP="004D7C5D">
      <w:pPr>
        <w:rPr>
          <w:rFonts w:eastAsia="Times New Roman"/>
        </w:rPr>
      </w:pPr>
      <w:r>
        <w:rPr>
          <w:rFonts w:eastAsia="Times New Roman"/>
        </w:rPr>
        <w:t>Facilities Funding Needs Capture: Ensure all clubs complete and return the facilities needs capture document to enable funding requests, and remind club leads to update their roles on GMS if they have not received the document. (Waheed)</w:t>
      </w:r>
    </w:p>
    <w:p w14:paraId="2843E572" w14:textId="77777777" w:rsidR="004D7C5D" w:rsidRDefault="004D7C5D" w:rsidP="004D7C5D">
      <w:pPr>
        <w:rPr>
          <w:rFonts w:eastAsia="Times New Roman"/>
        </w:rPr>
      </w:pPr>
    </w:p>
    <w:p w14:paraId="4FC606A1" w14:textId="50E2D85D" w:rsidR="004D7C5D" w:rsidRDefault="004D7C5D" w:rsidP="004D7C5D">
      <w:pPr>
        <w:rPr>
          <w:rFonts w:eastAsia="Times New Roman"/>
        </w:rPr>
      </w:pPr>
      <w:r>
        <w:rPr>
          <w:rFonts w:eastAsia="Times New Roman"/>
        </w:rPr>
        <w:t>Coach Development Course Promotion: Promote upcoming rugby mentoring awards and coach development courses to increase participation, and ensure details are sent out to all relevant contacts. (</w:t>
      </w:r>
      <w:r w:rsidR="00A17ADB">
        <w:rPr>
          <w:rFonts w:eastAsia="Times New Roman"/>
        </w:rPr>
        <w:t>Grant</w:t>
      </w:r>
      <w:r>
        <w:rPr>
          <w:rFonts w:eastAsia="Times New Roman"/>
        </w:rPr>
        <w:t xml:space="preserve"> Hathaway)</w:t>
      </w:r>
    </w:p>
    <w:p w14:paraId="652781D9" w14:textId="77777777" w:rsidR="0072637F" w:rsidRDefault="0072637F"/>
    <w:sectPr w:rsidR="00726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D74B2"/>
    <w:multiLevelType w:val="hybridMultilevel"/>
    <w:tmpl w:val="412A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81E9E"/>
    <w:multiLevelType w:val="hybridMultilevel"/>
    <w:tmpl w:val="5282C2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E97109"/>
    <w:multiLevelType w:val="hybridMultilevel"/>
    <w:tmpl w:val="7A0C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404769">
    <w:abstractNumId w:val="0"/>
  </w:num>
  <w:num w:numId="2" w16cid:durableId="1903978635">
    <w:abstractNumId w:val="2"/>
  </w:num>
  <w:num w:numId="3" w16cid:durableId="948664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HistoryOfSaves" w:val="07/08/24 12:24 User: WA12_x000d__x0009_13/08/24 15:59 User: WA12_x000d__x0009_16/08/24 15:03 User: WA12_x000d__x0009_19/08/24 10:19 User: WA12"/>
  </w:docVars>
  <w:rsids>
    <w:rsidRoot w:val="004D7C5D"/>
    <w:rsid w:val="00036A33"/>
    <w:rsid w:val="00106A41"/>
    <w:rsid w:val="001967A0"/>
    <w:rsid w:val="004D7C5D"/>
    <w:rsid w:val="004E6482"/>
    <w:rsid w:val="00507CF4"/>
    <w:rsid w:val="005C379A"/>
    <w:rsid w:val="005E5156"/>
    <w:rsid w:val="005F78B6"/>
    <w:rsid w:val="006734FD"/>
    <w:rsid w:val="0072637F"/>
    <w:rsid w:val="00814C69"/>
    <w:rsid w:val="00907606"/>
    <w:rsid w:val="009216F4"/>
    <w:rsid w:val="009A7680"/>
    <w:rsid w:val="00A055ED"/>
    <w:rsid w:val="00A17ADB"/>
    <w:rsid w:val="00AD500A"/>
    <w:rsid w:val="00B6785A"/>
    <w:rsid w:val="00ED1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AC14"/>
  <w15:chartTrackingRefBased/>
  <w15:docId w15:val="{E9210718-E4A7-4C89-A8B7-35C30F9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C5D"/>
    <w:pPr>
      <w:spacing w:after="0" w:line="240" w:lineRule="auto"/>
    </w:pPr>
    <w:rPr>
      <w:rFonts w:ascii="Aptos" w:hAnsi="Aptos" w:cs="Aptos"/>
      <w:kern w:val="0"/>
      <w:lang w:eastAsia="en-GB"/>
    </w:rPr>
  </w:style>
  <w:style w:type="paragraph" w:styleId="Heading1">
    <w:name w:val="heading 1"/>
    <w:basedOn w:val="Normal"/>
    <w:next w:val="Normal"/>
    <w:link w:val="Heading1Char"/>
    <w:uiPriority w:val="9"/>
    <w:qFormat/>
    <w:rsid w:val="004D7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C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C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C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C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C5D"/>
    <w:rPr>
      <w:rFonts w:eastAsiaTheme="majorEastAsia" w:cstheme="majorBidi"/>
      <w:color w:val="272727" w:themeColor="text1" w:themeTint="D8"/>
    </w:rPr>
  </w:style>
  <w:style w:type="paragraph" w:styleId="Title">
    <w:name w:val="Title"/>
    <w:basedOn w:val="Normal"/>
    <w:next w:val="Normal"/>
    <w:link w:val="TitleChar"/>
    <w:uiPriority w:val="10"/>
    <w:qFormat/>
    <w:rsid w:val="004D7C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C5D"/>
    <w:pPr>
      <w:spacing w:before="160"/>
      <w:jc w:val="center"/>
    </w:pPr>
    <w:rPr>
      <w:i/>
      <w:iCs/>
      <w:color w:val="404040" w:themeColor="text1" w:themeTint="BF"/>
    </w:rPr>
  </w:style>
  <w:style w:type="character" w:customStyle="1" w:styleId="QuoteChar">
    <w:name w:val="Quote Char"/>
    <w:basedOn w:val="DefaultParagraphFont"/>
    <w:link w:val="Quote"/>
    <w:uiPriority w:val="29"/>
    <w:rsid w:val="004D7C5D"/>
    <w:rPr>
      <w:i/>
      <w:iCs/>
      <w:color w:val="404040" w:themeColor="text1" w:themeTint="BF"/>
    </w:rPr>
  </w:style>
  <w:style w:type="paragraph" w:styleId="ListParagraph">
    <w:name w:val="List Paragraph"/>
    <w:basedOn w:val="Normal"/>
    <w:uiPriority w:val="34"/>
    <w:qFormat/>
    <w:rsid w:val="004D7C5D"/>
    <w:pPr>
      <w:ind w:left="720"/>
      <w:contextualSpacing/>
    </w:pPr>
  </w:style>
  <w:style w:type="character" w:styleId="IntenseEmphasis">
    <w:name w:val="Intense Emphasis"/>
    <w:basedOn w:val="DefaultParagraphFont"/>
    <w:uiPriority w:val="21"/>
    <w:qFormat/>
    <w:rsid w:val="004D7C5D"/>
    <w:rPr>
      <w:i/>
      <w:iCs/>
      <w:color w:val="0F4761" w:themeColor="accent1" w:themeShade="BF"/>
    </w:rPr>
  </w:style>
  <w:style w:type="paragraph" w:styleId="IntenseQuote">
    <w:name w:val="Intense Quote"/>
    <w:basedOn w:val="Normal"/>
    <w:next w:val="Normal"/>
    <w:link w:val="IntenseQuoteChar"/>
    <w:uiPriority w:val="30"/>
    <w:qFormat/>
    <w:rsid w:val="004D7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C5D"/>
    <w:rPr>
      <w:i/>
      <w:iCs/>
      <w:color w:val="0F4761" w:themeColor="accent1" w:themeShade="BF"/>
    </w:rPr>
  </w:style>
  <w:style w:type="character" w:styleId="IntenseReference">
    <w:name w:val="Intense Reference"/>
    <w:basedOn w:val="DefaultParagraphFont"/>
    <w:uiPriority w:val="32"/>
    <w:qFormat/>
    <w:rsid w:val="004D7C5D"/>
    <w:rPr>
      <w:b/>
      <w:bCs/>
      <w:smallCaps/>
      <w:color w:val="0F4761" w:themeColor="accent1" w:themeShade="BF"/>
      <w:spacing w:val="5"/>
    </w:rPr>
  </w:style>
  <w:style w:type="character" w:styleId="Hyperlink">
    <w:name w:val="Hyperlink"/>
    <w:basedOn w:val="DefaultParagraphFont"/>
    <w:uiPriority w:val="99"/>
    <w:unhideWhenUsed/>
    <w:rsid w:val="00814C69"/>
    <w:rPr>
      <w:color w:val="0000FF"/>
      <w:u w:val="single"/>
    </w:rPr>
  </w:style>
  <w:style w:type="character" w:styleId="UnresolvedMention">
    <w:name w:val="Unresolved Mention"/>
    <w:basedOn w:val="DefaultParagraphFont"/>
    <w:uiPriority w:val="99"/>
    <w:semiHidden/>
    <w:unhideWhenUsed/>
    <w:rsid w:val="0003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FYaLC76vWCNQJ43fWh6CoF2qD?domain=rfu.widen.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uk.m.mimecastprotect.com/s/yshbC66rzCm1BjQspfWC5dpz7?domain=findrugby.com" TargetMode="External"/><Relationship Id="rId12" Type="http://schemas.openxmlformats.org/officeDocument/2006/relationships/hyperlink" Target="https://middlesexrugby.com/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heed.aslam@middlesexrugby.com" TargetMode="External"/><Relationship Id="rId11" Type="http://schemas.openxmlformats.org/officeDocument/2006/relationships/hyperlink" Target="https://url.uk.m.mimecastprotect.com/s/VmmDC0glXIBMLq6tOtNC9pfaz?domain=app.smartsheet.com" TargetMode="External"/><Relationship Id="rId5" Type="http://schemas.openxmlformats.org/officeDocument/2006/relationships/hyperlink" Target="https://middlesexrugby.com/" TargetMode="External"/><Relationship Id="rId10" Type="http://schemas.openxmlformats.org/officeDocument/2006/relationships/hyperlink" Target="https://url.uk.m.mimecastprotect.com/s/MPbdC98xLtqMpLoTOs0Cq2IX3?domain=englandrugby.com" TargetMode="External"/><Relationship Id="rId4" Type="http://schemas.openxmlformats.org/officeDocument/2006/relationships/webSettings" Target="webSettings.xml"/><Relationship Id="rId9" Type="http://schemas.openxmlformats.org/officeDocument/2006/relationships/hyperlink" Target="https://url.uk.m.mimecastprotect.com/s/NjxXC8qwBSqzKDnT2irCyfs9m?domain=app.smartshe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1946</Words>
  <Characters>11776</Characters>
  <Application>Microsoft Office Word</Application>
  <DocSecurity>0</DocSecurity>
  <Lines>226</Lines>
  <Paragraphs>58</Paragraphs>
  <ScaleCrop>false</ScaleCrop>
  <HeadingPairs>
    <vt:vector size="2" baseType="variant">
      <vt:variant>
        <vt:lpstr>Title</vt:lpstr>
      </vt:variant>
      <vt:variant>
        <vt:i4>1</vt:i4>
      </vt:variant>
    </vt:vector>
  </HeadingPairs>
  <TitlesOfParts>
    <vt:vector size="1" baseType="lpstr">
      <vt:lpstr/>
    </vt:vector>
  </TitlesOfParts>
  <Company>Fieldfisher</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Waheed Aslam</dc:creator>
  <cp:keywords/>
  <dc:description/>
  <cp:lastModifiedBy>Waheed Aslam</cp:lastModifiedBy>
  <cp:revision>4</cp:revision>
  <cp:lastPrinted>2025-11-13T14:51:00Z</cp:lastPrinted>
  <dcterms:created xsi:type="dcterms:W3CDTF">2025-11-13T13:33:00Z</dcterms:created>
  <dcterms:modified xsi:type="dcterms:W3CDTF">2025-11-13T15:00:00Z</dcterms:modified>
</cp:coreProperties>
</file>